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2E8A" w:rsidRDefault="00957973">
      <w:bookmarkStart w:id="0" w:name="_GoBack"/>
      <w:bookmarkEnd w:id="0"/>
      <w:r>
        <w:rPr>
          <w:noProof/>
          <w:lang w:eastAsia="ru-RU"/>
        </w:rPr>
        <w:drawing>
          <wp:inline distT="0" distB="0" distL="0" distR="0">
            <wp:extent cx="3057525" cy="647700"/>
            <wp:effectExtent l="0" t="0" r="0" b="0"/>
            <wp:docPr id="1" name="Рисунок 1" descr="логотип ППК РК Москва сер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логотип ППК РК Москва серый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7525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2E8A" w:rsidRDefault="00222E8A"/>
    <w:p w:rsidR="00222E8A" w:rsidRDefault="00957973">
      <w:pPr>
        <w:spacing w:after="24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  <w:t>В отношении более 7,6 м</w:t>
      </w:r>
      <w:r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  <w:t>лн</w:t>
      </w:r>
      <w:r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  <w:t xml:space="preserve"> объектов капитального строительства столицы актуализирована кадастровая стоимость в 2025 году</w:t>
      </w:r>
    </w:p>
    <w:p w:rsidR="00222E8A" w:rsidRDefault="00957973">
      <w:pPr>
        <w:spacing w:after="240" w:line="360" w:lineRule="auto"/>
        <w:ind w:firstLine="708"/>
        <w:jc w:val="both"/>
        <w:outlineLvl w:val="0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На сегодняшний день кадастровая стоимость объекта недвижимости является важнейшим параметром, который имеет множество применений. Она используется для расчета налога на недвижимость, при определении размера госпошлины 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br/>
        <w:t>для проведения сделок с недвижимостью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. В соответствии с частью 1 статьи 17 Федерального закона от 03.07.2016 № 237-ФЗ «О государственной кадастровой оценке» (Закон об оценке) внесение в Единый государственный реестр недвижимости (ЕГРН) сведений о кадастровой стоимости осуществляется публично-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правовой компанией 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Роскадастр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».</w:t>
      </w:r>
    </w:p>
    <w:p w:rsidR="00222E8A" w:rsidRDefault="00957973">
      <w:pPr>
        <w:spacing w:after="12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Согласно части 1 статьи 6 Закона об оценке государственная кадастровая оценка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(ГКО)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в субъектах Российской Федерации (за исключением городов федерального значения) проводится с использованием федеральной государственной гео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графической информационной системы, обеспечивающей функционирование 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Единой цифровой платформы «Национальная система пространственных данных»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(ФГИС ЕЦП НСПД). В городах федерального значения проведение 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ГКО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осуществляется с использованием государственной информационной системы 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 случае принятия высшим исполнительным органом субъекта РФ соответствующего решения. Кроме того, статьей 23 документа за ППК 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Роскадастр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» закреп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лено ведение фонда данных государственной кадастровой оценки 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с использованием ФГИС ЕЦП НСПД.</w:t>
      </w:r>
    </w:p>
    <w:p w:rsidR="00222E8A" w:rsidRDefault="00957973">
      <w:pPr>
        <w:spacing w:after="12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Основным инструментом для определения кадастровой стоимости является 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ГКО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, которая на регулярной основе проводится в отношении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всех учтенных в ЕГРН земельных участк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ов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и объект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ов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капитального строительства. В столице е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определением занимается ГБУ г. Москвы «Центр имущественных платежей». Филиал ППК 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Роскадастр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» по Москве направляет в бюджетное учреждение 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lastRenderedPageBreak/>
        <w:t>перечни вновь учтенных и измененных объектов недвижимости для определения их кадастровой стоимости.</w:t>
      </w:r>
    </w:p>
    <w:p w:rsidR="00222E8A" w:rsidRDefault="00957973">
      <w:pPr>
        <w:spacing w:after="120" w:line="36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0"/>
          <w:lang w:eastAsia="ru-RU"/>
        </w:rPr>
        <w:t>«В прошлом году в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0"/>
          <w:lang w:eastAsia="ru-RU"/>
        </w:rPr>
        <w:t xml:space="preserve"> Москве проведена государственная кадастровая оценка в отношении более 7,6 млн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0"/>
          <w:lang w:eastAsia="ru-RU"/>
        </w:rPr>
        <w:t xml:space="preserve"> объектов капитального строительства — зданий, помещений, сооружений, объектов незавершенного строительства 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0"/>
          <w:lang w:eastAsia="ru-RU"/>
        </w:rPr>
        <w:br/>
        <w:t xml:space="preserve">и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8"/>
          <w:szCs w:val="20"/>
          <w:lang w:eastAsia="ru-RU"/>
        </w:rPr>
        <w:t>машино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8"/>
          <w:szCs w:val="20"/>
          <w:lang w:eastAsia="ru-RU"/>
        </w:rPr>
        <w:t xml:space="preserve">-мест. Её результаты внесены столичным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8"/>
          <w:szCs w:val="20"/>
          <w:lang w:eastAsia="ru-RU"/>
        </w:rPr>
        <w:t>Роскадастром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8"/>
          <w:szCs w:val="20"/>
          <w:lang w:eastAsia="ru-RU"/>
        </w:rPr>
        <w:t xml:space="preserve"> в ЕГРН 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0"/>
          <w:lang w:eastAsia="ru-RU"/>
        </w:rPr>
        <w:br/>
      </w:r>
      <w:r>
        <w:rPr>
          <w:rFonts w:ascii="Times New Roman" w:eastAsia="Times New Roman" w:hAnsi="Times New Roman" w:cs="Times New Roman"/>
          <w:i/>
          <w:color w:val="000000"/>
          <w:sz w:val="28"/>
          <w:szCs w:val="20"/>
          <w:lang w:eastAsia="ru-RU"/>
        </w:rPr>
        <w:t>и применяются с 01 января 2026 года»,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— сообщила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директор филиала 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br/>
        <w:t>ППК 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Роскадастр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» по Москве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 xml:space="preserve"> Елена Спиридонова.</w:t>
      </w:r>
    </w:p>
    <w:p w:rsidR="00222E8A" w:rsidRDefault="00957973">
      <w:pPr>
        <w:spacing w:after="0" w:line="360" w:lineRule="auto"/>
        <w:ind w:right="142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Добавим, что для получения сведений о кадастровой стоимости объекта недвижимости в форме бумажного или электронного документа необходимо создат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ь запрос о предоставлении такой выписки из ЕГРН на портале </w:t>
      </w:r>
      <w:hyperlink r:id="rId9">
        <w:r>
          <w:rPr>
            <w:rStyle w:val="a6"/>
            <w:rFonts w:ascii="Times New Roman" w:eastAsia="Times New Roman" w:hAnsi="Times New Roman" w:cs="Times New Roman"/>
            <w:sz w:val="28"/>
            <w:szCs w:val="20"/>
            <w:lang w:eastAsia="ru-RU"/>
          </w:rPr>
          <w:t>Росреестра</w:t>
        </w:r>
      </w:hyperlink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или обратившись в МФЦ г. Москвы. Кроме того, узнать кадастровую стоимость можно в режиме реального времени п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осредством сервиса </w:t>
      </w:r>
      <w:hyperlink r:id="rId10">
        <w:r>
          <w:rPr>
            <w:rFonts w:ascii="Times New Roman" w:eastAsia="Times New Roman" w:hAnsi="Times New Roman" w:cs="Times New Roman"/>
            <w:color w:val="0000FF"/>
            <w:sz w:val="28"/>
            <w:szCs w:val="20"/>
            <w:u w:val="single"/>
            <w:lang w:eastAsia="ru-RU"/>
          </w:rPr>
          <w:t>«Публичная кадастровая карта»</w:t>
        </w:r>
      </w:hyperlink>
      <w:r>
        <w:rPr>
          <w:rFonts w:ascii="Times New Roman" w:eastAsia="Times New Roman" w:hAnsi="Times New Roman" w:cs="Times New Roman"/>
          <w:color w:val="0000FF"/>
          <w:sz w:val="28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на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ФГИС ЕЦП НСПД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или с помощью </w:t>
      </w:r>
      <w:r>
        <w:rPr>
          <w:rFonts w:ascii="Times New Roman" w:eastAsia="Times New Roman" w:hAnsi="Times New Roman" w:cs="Times New Roman"/>
          <w:color w:val="0000FF"/>
          <w:sz w:val="28"/>
          <w:szCs w:val="20"/>
          <w:u w:val="single"/>
          <w:lang w:eastAsia="ru-RU"/>
        </w:rPr>
        <w:t>«</w:t>
      </w:r>
      <w:hyperlink r:id="rId11">
        <w:r>
          <w:rPr>
            <w:rFonts w:ascii="Times New Roman" w:eastAsia="Times New Roman" w:hAnsi="Times New Roman" w:cs="Times New Roman"/>
            <w:color w:val="0000FF"/>
            <w:sz w:val="28"/>
            <w:szCs w:val="20"/>
            <w:u w:val="single"/>
            <w:lang w:eastAsia="ru-RU"/>
          </w:rPr>
          <w:t xml:space="preserve">Справочной информации по объектам недвижимости в режиме </w:t>
        </w:r>
        <w:proofErr w:type="spellStart"/>
        <w:r>
          <w:rPr>
            <w:rFonts w:ascii="Times New Roman" w:eastAsia="Times New Roman" w:hAnsi="Times New Roman" w:cs="Times New Roman"/>
            <w:color w:val="0000FF"/>
            <w:sz w:val="28"/>
            <w:szCs w:val="20"/>
            <w:u w:val="single"/>
            <w:lang w:eastAsia="ru-RU"/>
          </w:rPr>
          <w:t>online</w:t>
        </w:r>
        <w:proofErr w:type="spellEnd"/>
        <w:r>
          <w:rPr>
            <w:rFonts w:ascii="Times New Roman" w:eastAsia="Times New Roman" w:hAnsi="Times New Roman" w:cs="Times New Roman"/>
            <w:color w:val="0000FF"/>
            <w:sz w:val="28"/>
            <w:szCs w:val="20"/>
            <w:u w:val="single"/>
            <w:lang w:eastAsia="ru-RU"/>
          </w:rPr>
          <w:t>»</w:t>
        </w:r>
      </w:hyperlink>
      <w:r>
        <w:rPr>
          <w:rFonts w:ascii="Times New Roman" w:eastAsia="Times New Roman" w:hAnsi="Times New Roman" w:cs="Times New Roman"/>
          <w:color w:val="0000FF"/>
          <w:sz w:val="28"/>
          <w:szCs w:val="20"/>
          <w:u w:val="single"/>
          <w:lang w:eastAsia="ru-RU"/>
        </w:rPr>
        <w:t>.</w:t>
      </w:r>
      <w:r>
        <w:rPr>
          <w:rFonts w:ascii="Times New Roman" w:eastAsia="Times New Roman" w:hAnsi="Times New Roman" w:cs="Times New Roman"/>
          <w:color w:val="0000FF"/>
          <w:sz w:val="28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При этом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необходимо указывать кадастровый номер объекта недвижимости и дату, по состоянию на которую запрашивают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ся сведения о кадастровой стоимости. Выписка из ЕГРН о кадастровой стоимости объекта недвижимости предоставляется бесплатно по запросам любых лиц.</w:t>
      </w:r>
    </w:p>
    <w:p w:rsidR="00222E8A" w:rsidRDefault="00222E8A">
      <w:pPr>
        <w:spacing w:after="12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222E8A" w:rsidRDefault="00222E8A">
      <w:pPr>
        <w:spacing w:after="12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222E8A" w:rsidRDefault="00222E8A">
      <w:pPr>
        <w:spacing w:after="12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222E8A" w:rsidRDefault="00957973">
      <w:pPr>
        <w:pBdr>
          <w:top w:val="single" w:sz="4" w:space="1" w:color="000000"/>
        </w:pBdr>
        <w:spacing w:after="0" w:line="288" w:lineRule="auto"/>
        <w:ind w:right="140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Контакты для СМИ</w:t>
      </w:r>
    </w:p>
    <w:p w:rsidR="00222E8A" w:rsidRDefault="00957973">
      <w:pPr>
        <w:pBdr>
          <w:top w:val="single" w:sz="4" w:space="1" w:color="000000"/>
        </w:pBdr>
        <w:spacing w:after="0" w:line="288" w:lineRule="auto"/>
        <w:ind w:right="140"/>
        <w:jc w:val="both"/>
        <w:rPr>
          <w:sz w:val="20"/>
          <w:szCs w:val="20"/>
        </w:rPr>
      </w:pPr>
      <w:r>
        <w:rPr>
          <w:sz w:val="20"/>
          <w:szCs w:val="20"/>
        </w:rPr>
        <w:t>Пресс-служба филиала ППК «</w:t>
      </w:r>
      <w:proofErr w:type="spellStart"/>
      <w:r>
        <w:rPr>
          <w:sz w:val="20"/>
          <w:szCs w:val="20"/>
        </w:rPr>
        <w:t>Роскадастр</w:t>
      </w:r>
      <w:proofErr w:type="spellEnd"/>
      <w:r>
        <w:rPr>
          <w:sz w:val="20"/>
          <w:szCs w:val="20"/>
        </w:rPr>
        <w:t>» по Москве</w:t>
      </w:r>
    </w:p>
    <w:p w:rsidR="00222E8A" w:rsidRDefault="00957973">
      <w:pPr>
        <w:pBdr>
          <w:top w:val="single" w:sz="4" w:space="1" w:color="000000"/>
        </w:pBdr>
        <w:spacing w:after="0" w:line="288" w:lineRule="auto"/>
        <w:ind w:right="140"/>
        <w:jc w:val="both"/>
        <w:rPr>
          <w:sz w:val="20"/>
          <w:szCs w:val="20"/>
        </w:rPr>
      </w:pPr>
      <w:r>
        <w:rPr>
          <w:sz w:val="20"/>
          <w:szCs w:val="20"/>
        </w:rPr>
        <w:t>+ 7 (495) 587-78-55 (вн.23-33)</w:t>
      </w:r>
    </w:p>
    <w:p w:rsidR="00222E8A" w:rsidRDefault="00957973">
      <w:pPr>
        <w:pBdr>
          <w:top w:val="single" w:sz="4" w:space="1" w:color="000000"/>
        </w:pBdr>
        <w:spacing w:after="0" w:line="288" w:lineRule="auto"/>
        <w:ind w:right="140"/>
        <w:jc w:val="both"/>
        <w:rPr>
          <w:sz w:val="20"/>
          <w:szCs w:val="20"/>
        </w:rPr>
      </w:pPr>
      <w:hyperlink r:id="rId12">
        <w:r>
          <w:rPr>
            <w:rStyle w:val="a6"/>
            <w:sz w:val="20"/>
            <w:szCs w:val="20"/>
            <w:lang w:val="en-US"/>
          </w:rPr>
          <w:t>press</w:t>
        </w:r>
        <w:r>
          <w:rPr>
            <w:rStyle w:val="a6"/>
            <w:sz w:val="20"/>
            <w:szCs w:val="20"/>
          </w:rPr>
          <w:t>@77.kadastr.ru</w:t>
        </w:r>
      </w:hyperlink>
    </w:p>
    <w:p w:rsidR="00222E8A" w:rsidRDefault="00957973">
      <w:pPr>
        <w:pBdr>
          <w:top w:val="single" w:sz="4" w:space="1" w:color="000000"/>
        </w:pBdr>
        <w:spacing w:after="0" w:line="288" w:lineRule="auto"/>
        <w:ind w:right="140"/>
        <w:jc w:val="both"/>
        <w:rPr>
          <w:rStyle w:val="a6"/>
          <w:sz w:val="20"/>
          <w:szCs w:val="20"/>
        </w:rPr>
      </w:pPr>
      <w:hyperlink r:id="rId13">
        <w:proofErr w:type="spellStart"/>
        <w:r>
          <w:rPr>
            <w:rStyle w:val="a6"/>
            <w:sz w:val="20"/>
            <w:szCs w:val="20"/>
            <w:lang w:val="en-US"/>
          </w:rPr>
          <w:t>kadastr</w:t>
        </w:r>
        <w:proofErr w:type="spellEnd"/>
        <w:r>
          <w:rPr>
            <w:rStyle w:val="a6"/>
            <w:sz w:val="20"/>
            <w:szCs w:val="20"/>
          </w:rPr>
          <w:t>.</w:t>
        </w:r>
        <w:proofErr w:type="spellStart"/>
        <w:r>
          <w:rPr>
            <w:rStyle w:val="a6"/>
            <w:sz w:val="20"/>
            <w:szCs w:val="20"/>
            <w:lang w:val="en-US"/>
          </w:rPr>
          <w:t>ru</w:t>
        </w:r>
        <w:proofErr w:type="spellEnd"/>
      </w:hyperlink>
    </w:p>
    <w:p w:rsidR="00222E8A" w:rsidRDefault="00957973">
      <w:pPr>
        <w:pBdr>
          <w:top w:val="single" w:sz="4" w:space="1" w:color="000000"/>
        </w:pBdr>
        <w:spacing w:after="0" w:line="288" w:lineRule="auto"/>
        <w:ind w:right="140"/>
        <w:jc w:val="both"/>
      </w:pPr>
      <w:hyperlink r:id="rId14">
        <w:r>
          <w:rPr>
            <w:sz w:val="20"/>
            <w:szCs w:val="20"/>
          </w:rPr>
          <w:t>Москва, шоссе Энтузиастов, д. 14</w:t>
        </w:r>
      </w:hyperlink>
    </w:p>
    <w:sectPr w:rsidR="00222E8A">
      <w:headerReference w:type="default" r:id="rId15"/>
      <w:pgSz w:w="11906" w:h="16838"/>
      <w:pgMar w:top="765" w:right="720" w:bottom="568" w:left="1134" w:header="708" w:footer="0" w:gutter="0"/>
      <w:cols w:space="720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957973">
      <w:pPr>
        <w:spacing w:after="0" w:line="240" w:lineRule="auto"/>
      </w:pPr>
      <w:r>
        <w:separator/>
      </w:r>
    </w:p>
  </w:endnote>
  <w:endnote w:type="continuationSeparator" w:id="0">
    <w:p w:rsidR="00000000" w:rsidRDefault="009579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Noto Sans Devanagari">
    <w:altName w:val="Segoe UI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957973">
      <w:pPr>
        <w:spacing w:after="0" w:line="240" w:lineRule="auto"/>
      </w:pPr>
      <w:r>
        <w:separator/>
      </w:r>
    </w:p>
  </w:footnote>
  <w:footnote w:type="continuationSeparator" w:id="0">
    <w:p w:rsidR="00000000" w:rsidRDefault="009579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09782460"/>
      <w:docPartObj>
        <w:docPartGallery w:val="Page Numbers (Top of Page)"/>
        <w:docPartUnique/>
      </w:docPartObj>
    </w:sdtPr>
    <w:sdtEndPr/>
    <w:sdtContent>
      <w:p w:rsidR="00222E8A" w:rsidRDefault="00957973">
        <w:pPr>
          <w:pStyle w:val="af0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222E8A" w:rsidRDefault="00222E8A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4D195C"/>
    <w:multiLevelType w:val="multilevel"/>
    <w:tmpl w:val="3D16037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B39605A"/>
    <w:multiLevelType w:val="multilevel"/>
    <w:tmpl w:val="6BBC95EC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8"/>
  <w:proofState w:spelling="clean" w:grammar="clean"/>
  <w:trackRevisions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2E8A"/>
    <w:rsid w:val="00222E8A"/>
    <w:rsid w:val="004F63DF"/>
    <w:rsid w:val="00957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0C1D93F-7737-4EE7-9DA2-10AEE2E3B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</w:style>
  <w:style w:type="paragraph" w:styleId="1">
    <w:name w:val="heading 1"/>
    <w:basedOn w:val="a"/>
    <w:next w:val="a0"/>
    <w:link w:val="10"/>
    <w:qFormat/>
    <w:rsid w:val="002A3710"/>
    <w:pPr>
      <w:keepNext/>
      <w:numPr>
        <w:numId w:val="2"/>
      </w:numPr>
      <w:spacing w:before="240" w:after="120"/>
      <w:outlineLvl w:val="0"/>
    </w:pPr>
    <w:rPr>
      <w:rFonts w:ascii="Times New Roman" w:eastAsia="Lucida Sans Unicode" w:hAnsi="Times New Roman" w:cs="Tahoma"/>
      <w:b/>
      <w:bCs/>
      <w:sz w:val="48"/>
      <w:szCs w:val="48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Текст выноски Знак"/>
    <w:basedOn w:val="a1"/>
    <w:link w:val="a5"/>
    <w:uiPriority w:val="99"/>
    <w:semiHidden/>
    <w:qFormat/>
    <w:rsid w:val="007671CE"/>
    <w:rPr>
      <w:rFonts w:ascii="Tahoma" w:hAnsi="Tahoma" w:cs="Tahoma"/>
      <w:sz w:val="16"/>
      <w:szCs w:val="16"/>
    </w:rPr>
  </w:style>
  <w:style w:type="character" w:styleId="a6">
    <w:name w:val="Hyperlink"/>
    <w:basedOn w:val="a1"/>
    <w:uiPriority w:val="99"/>
    <w:unhideWhenUsed/>
    <w:rsid w:val="00CB7CA7"/>
    <w:rPr>
      <w:color w:val="0000FF" w:themeColor="hyperlink"/>
      <w:u w:val="single"/>
    </w:rPr>
  </w:style>
  <w:style w:type="character" w:styleId="a7">
    <w:name w:val="annotation reference"/>
    <w:basedOn w:val="a1"/>
    <w:uiPriority w:val="99"/>
    <w:semiHidden/>
    <w:unhideWhenUsed/>
    <w:qFormat/>
    <w:rsid w:val="00CE37B9"/>
    <w:rPr>
      <w:sz w:val="16"/>
      <w:szCs w:val="16"/>
    </w:rPr>
  </w:style>
  <w:style w:type="character" w:customStyle="1" w:styleId="a8">
    <w:name w:val="Текст примечания Знак"/>
    <w:basedOn w:val="a1"/>
    <w:link w:val="a9"/>
    <w:uiPriority w:val="99"/>
    <w:semiHidden/>
    <w:qFormat/>
    <w:rsid w:val="00CE37B9"/>
    <w:rPr>
      <w:sz w:val="20"/>
      <w:szCs w:val="20"/>
    </w:rPr>
  </w:style>
  <w:style w:type="character" w:customStyle="1" w:styleId="aa">
    <w:name w:val="Тема примечания Знак"/>
    <w:basedOn w:val="a8"/>
    <w:link w:val="ab"/>
    <w:uiPriority w:val="99"/>
    <w:semiHidden/>
    <w:qFormat/>
    <w:rsid w:val="00CE37B9"/>
    <w:rPr>
      <w:b/>
      <w:bCs/>
      <w:sz w:val="20"/>
      <w:szCs w:val="20"/>
    </w:rPr>
  </w:style>
  <w:style w:type="character" w:styleId="ac">
    <w:name w:val="FollowedHyperlink"/>
    <w:basedOn w:val="a1"/>
    <w:uiPriority w:val="99"/>
    <w:semiHidden/>
    <w:unhideWhenUsed/>
    <w:rsid w:val="00B71BBC"/>
    <w:rPr>
      <w:color w:val="800080" w:themeColor="followedHyperlink"/>
      <w:u w:val="single"/>
    </w:rPr>
  </w:style>
  <w:style w:type="character" w:customStyle="1" w:styleId="10">
    <w:name w:val="Заголовок 1 Знак"/>
    <w:basedOn w:val="a1"/>
    <w:link w:val="1"/>
    <w:qFormat/>
    <w:rsid w:val="002A3710"/>
    <w:rPr>
      <w:rFonts w:ascii="Times New Roman" w:eastAsia="Lucida Sans Unicode" w:hAnsi="Times New Roman" w:cs="Tahoma"/>
      <w:b/>
      <w:bCs/>
      <w:sz w:val="48"/>
      <w:szCs w:val="48"/>
      <w:lang w:eastAsia="ar-SA"/>
    </w:rPr>
  </w:style>
  <w:style w:type="character" w:customStyle="1" w:styleId="ad">
    <w:name w:val="Основной текст Знак"/>
    <w:basedOn w:val="a1"/>
    <w:link w:val="a0"/>
    <w:qFormat/>
    <w:rsid w:val="002A3710"/>
    <w:rPr>
      <w:rFonts w:ascii="Calibri" w:eastAsia="SimSun" w:hAnsi="Calibri" w:cs="Calibri"/>
      <w:lang w:eastAsia="ar-SA"/>
    </w:rPr>
  </w:style>
  <w:style w:type="character" w:styleId="ae">
    <w:name w:val="Strong"/>
    <w:basedOn w:val="a1"/>
    <w:qFormat/>
    <w:rsid w:val="002A3710"/>
    <w:rPr>
      <w:b/>
      <w:bCs/>
    </w:rPr>
  </w:style>
  <w:style w:type="character" w:customStyle="1" w:styleId="af">
    <w:name w:val="Верхний колонтитул Знак"/>
    <w:basedOn w:val="a1"/>
    <w:link w:val="af0"/>
    <w:uiPriority w:val="99"/>
    <w:qFormat/>
    <w:rsid w:val="006C4C1F"/>
  </w:style>
  <w:style w:type="character" w:customStyle="1" w:styleId="af1">
    <w:name w:val="Нижний колонтитул Знак"/>
    <w:basedOn w:val="a1"/>
    <w:link w:val="af2"/>
    <w:uiPriority w:val="99"/>
    <w:qFormat/>
    <w:rsid w:val="006C4C1F"/>
  </w:style>
  <w:style w:type="character" w:styleId="af3">
    <w:name w:val="line number"/>
  </w:style>
  <w:style w:type="paragraph" w:customStyle="1" w:styleId="af4">
    <w:name w:val="Заголовок"/>
    <w:basedOn w:val="a"/>
    <w:next w:val="a0"/>
    <w:qFormat/>
    <w:pPr>
      <w:keepNext/>
      <w:spacing w:before="240" w:after="120"/>
    </w:pPr>
    <w:rPr>
      <w:rFonts w:ascii="Times New Roman" w:eastAsia="Tahoma" w:hAnsi="Times New Roman" w:cs="Noto Sans Devanagari"/>
      <w:sz w:val="28"/>
      <w:szCs w:val="28"/>
    </w:rPr>
  </w:style>
  <w:style w:type="paragraph" w:styleId="a0">
    <w:name w:val="Body Text"/>
    <w:basedOn w:val="a"/>
    <w:link w:val="ad"/>
    <w:unhideWhenUsed/>
    <w:rsid w:val="002A3710"/>
    <w:pPr>
      <w:spacing w:after="120"/>
    </w:pPr>
    <w:rPr>
      <w:rFonts w:ascii="Calibri" w:eastAsia="SimSun" w:hAnsi="Calibri" w:cs="Calibri"/>
      <w:lang w:eastAsia="ar-SA"/>
    </w:rPr>
  </w:style>
  <w:style w:type="paragraph" w:styleId="af5">
    <w:name w:val="List"/>
    <w:basedOn w:val="a0"/>
    <w:rPr>
      <w:rFonts w:ascii="Times New Roman" w:hAnsi="Times New Roman" w:cs="Noto Sans Devanagari"/>
    </w:rPr>
  </w:style>
  <w:style w:type="paragraph" w:styleId="af6">
    <w:name w:val="caption"/>
    <w:basedOn w:val="a"/>
    <w:qFormat/>
    <w:pPr>
      <w:suppressLineNumbers/>
      <w:spacing w:before="120" w:after="120"/>
    </w:pPr>
    <w:rPr>
      <w:rFonts w:ascii="Times New Roman" w:hAnsi="Times New Roman" w:cs="Noto Sans Devanagari"/>
      <w:i/>
      <w:iCs/>
      <w:sz w:val="24"/>
      <w:szCs w:val="24"/>
    </w:rPr>
  </w:style>
  <w:style w:type="paragraph" w:styleId="af7">
    <w:name w:val="index heading"/>
    <w:basedOn w:val="a"/>
    <w:qFormat/>
    <w:pPr>
      <w:suppressLineNumbers/>
    </w:pPr>
    <w:rPr>
      <w:rFonts w:ascii="Times New Roman" w:hAnsi="Times New Roman" w:cs="Noto Sans Devanagari"/>
    </w:rPr>
  </w:style>
  <w:style w:type="paragraph" w:styleId="a5">
    <w:name w:val="Balloon Text"/>
    <w:basedOn w:val="a"/>
    <w:link w:val="a4"/>
    <w:uiPriority w:val="99"/>
    <w:semiHidden/>
    <w:unhideWhenUsed/>
    <w:qFormat/>
    <w:rsid w:val="007671CE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9">
    <w:name w:val="annotation text"/>
    <w:basedOn w:val="a"/>
    <w:link w:val="a8"/>
    <w:uiPriority w:val="99"/>
    <w:semiHidden/>
    <w:unhideWhenUsed/>
    <w:qFormat/>
    <w:rsid w:val="00CE37B9"/>
    <w:pPr>
      <w:spacing w:line="240" w:lineRule="auto"/>
    </w:pPr>
    <w:rPr>
      <w:sz w:val="20"/>
      <w:szCs w:val="20"/>
    </w:rPr>
  </w:style>
  <w:style w:type="paragraph" w:styleId="ab">
    <w:name w:val="annotation subject"/>
    <w:basedOn w:val="a9"/>
    <w:next w:val="a9"/>
    <w:link w:val="aa"/>
    <w:uiPriority w:val="99"/>
    <w:semiHidden/>
    <w:unhideWhenUsed/>
    <w:qFormat/>
    <w:rsid w:val="00CE37B9"/>
    <w:rPr>
      <w:b/>
      <w:bCs/>
    </w:rPr>
  </w:style>
  <w:style w:type="paragraph" w:styleId="af8">
    <w:name w:val="List Paragraph"/>
    <w:basedOn w:val="a"/>
    <w:uiPriority w:val="34"/>
    <w:qFormat/>
    <w:rsid w:val="008F709D"/>
    <w:pPr>
      <w:ind w:left="720"/>
      <w:contextualSpacing/>
    </w:pPr>
  </w:style>
  <w:style w:type="paragraph" w:customStyle="1" w:styleId="af9">
    <w:name w:val="Колонтитул"/>
    <w:basedOn w:val="a"/>
    <w:qFormat/>
  </w:style>
  <w:style w:type="paragraph" w:styleId="af0">
    <w:name w:val="header"/>
    <w:basedOn w:val="a"/>
    <w:link w:val="af"/>
    <w:uiPriority w:val="99"/>
    <w:unhideWhenUsed/>
    <w:rsid w:val="006C4C1F"/>
    <w:pPr>
      <w:tabs>
        <w:tab w:val="center" w:pos="4677"/>
        <w:tab w:val="right" w:pos="9355"/>
      </w:tabs>
      <w:spacing w:after="0" w:line="240" w:lineRule="auto"/>
    </w:pPr>
  </w:style>
  <w:style w:type="paragraph" w:styleId="af2">
    <w:name w:val="footer"/>
    <w:basedOn w:val="a"/>
    <w:link w:val="af1"/>
    <w:uiPriority w:val="99"/>
    <w:unhideWhenUsed/>
    <w:rsid w:val="006C4C1F"/>
    <w:pPr>
      <w:tabs>
        <w:tab w:val="center" w:pos="4677"/>
        <w:tab w:val="right" w:pos="9355"/>
      </w:tabs>
      <w:spacing w:after="0" w:line="240" w:lineRule="auto"/>
    </w:pPr>
  </w:style>
  <w:style w:type="paragraph" w:styleId="afa">
    <w:name w:val="Normal (Web)"/>
    <w:basedOn w:val="a"/>
    <w:uiPriority w:val="99"/>
    <w:unhideWhenUsed/>
    <w:qFormat/>
    <w:rsid w:val="002B53D0"/>
    <w:pPr>
      <w:spacing w:after="160" w:line="259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kadastr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press@77.kadastr.ru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k.rosreestr.ru/eservices/real-estate-objects-online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nspd.gov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rosreestr.gov.ru/eservices/request_info_from_egrn/" TargetMode="External"/><Relationship Id="rId14" Type="http://schemas.openxmlformats.org/officeDocument/2006/relationships/hyperlink" Target="https://kadastr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B79B74-EC91-4364-AF7C-AE57ABF86A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406</Words>
  <Characters>3051</Characters>
  <Application>Microsoft Office Word</Application>
  <DocSecurity>0</DocSecurity>
  <Lines>67</Lines>
  <Paragraphs>25</Paragraphs>
  <ScaleCrop>false</ScaleCrop>
  <Company/>
  <LinksUpToDate>false</LinksUpToDate>
  <CharactersWithSpaces>3432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RemenukKA@77.kadastr.ru</dc:creator>
  <dc:description/>
  <cp:lastModifiedBy>Ременюк Кирилл Андреевич</cp:lastModifiedBy>
  <cp:revision>7</cp:revision>
  <cp:lastPrinted>2025-08-06T07:25:00Z</cp:lastPrinted>
  <dcterms:created xsi:type="dcterms:W3CDTF">2026-01-30T12:51:00Z</dcterms:created>
  <dcterms:modified xsi:type="dcterms:W3CDTF">2026-02-18T08:18:00Z</dcterms:modified>
  <dc:language>ru-RU</dc:language>
</cp:coreProperties>
</file>